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D9" w:rsidRPr="00796DD9" w:rsidRDefault="00796DD9" w:rsidP="00796D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6DD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81525" cy="3048000"/>
            <wp:effectExtent l="19050" t="0" r="9525" b="0"/>
            <wp:docPr id="1" name="Рисунок 1" descr="http://30.sadok.zt.ua/wp-content/uploads/2021/11/290920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0.sadok.zt.ua/wp-content/uploads/2021/11/29092017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   Нові норми й порядок організації харчування у закладах освіти та дитячих закладах оздоровлення та відпочинку уряд затвердив постановою від 24.03.2021 № 305 </w:t>
      </w: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«Про затвердження норм та Порядку організації харчування у закладах освіти та дитячих закладах оздоровлення та відпочинку»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(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>далі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— Норми, Порядок).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     Норми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й </w:t>
      </w: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Порядок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 запроваджено</w:t>
      </w: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 з 01.01.2022р.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      Зміни, які відбулися: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uk-UA"/>
        </w:rPr>
        <w:t>Ввели чотиритижневе меню.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1.Конкретизували тижневі норми та масу порцій.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2. Визначили харчування дітей з особливими дієтичними потребами.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3. Окреслили добову потребу дітей в рідині.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4. Зменшили норми цукру та солі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5. Визначили калорійність сніданку, обіду та вечері.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6. Окреслили необхідну кількість білків, жирів і вуглеводів.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7. Змінили норми споживання продуктів харчування.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8. Визначили способи організації харчування.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9. Конкретизували режим харчування.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Замість примірного двотижневого меню буде чотиритижневе. Воно міститиме набір страв і вихід/масу їх порцій для різних вікових груп, а також </w:t>
      </w: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ураховуватиме дієтичні потреби дітей та сезонність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. Як і раніше,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меню буде  погоджено 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із територіальним органом Державної служби України з питань безпечності харчових продуктів та захисту споживачів. Без такого погодження можна використовувати лише меню, яке рекомендуватиме Міністерство охорони здоров’я України (МОЗ). Розробити примірне чотиритижневе меню може й засновник на кілька ЗДО.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Ротація готових страв у чотиритижневому сезонному меню плануватиметься відповідно до норм споживання основних груп харчових продуктів на сніданок/вечерю, обід та перекуси — другий сніданок/підвечірок.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На основі примірного чотиритижневого сезонного меню, як і раніше, складатимете меню-розклад і водночас ураховуватиметься технологічна документація на страви та вироби, тобто картки-розклади страв.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Змінили й процедуру заміни страв та продуктів харчування в меню-розкладі. Раніше, якщо були проблеми з постачанням або якістю чи безпечністю певного продукту харчування, використовували норми заміни продуктів за </w:t>
      </w: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енергоцінністю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. Тепер замінюватиметься страва чи продукт харчування в межах примірного чотиритижневого меню. Наприклад, меню четверга пропонуватиметься дітям у понеділок, відповідно меню понеділка — у четвер.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Раніше керувалися денною нормою того чи іншого продукту харчування на одну дитину в грамах. Тепер усе інакше. Норми </w:t>
      </w: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розподілили за прийомами їжі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— окремо для основних прийомів і для другого сніданку й підвечірку. Тепер вони визначають: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назву групи продуктів харчування;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характеристику;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частоту включення продукту харчування до складу сніданку, обіду та вечері/другого сніданку та підвечірку;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кількість порцій для відповідної вікової групи на тиждень;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масу нетто порцій продуктів харчування для приготування їжі або готового виробу/страви для відповідної вікової групи.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У нових </w:t>
      </w: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Нормах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і </w:t>
      </w: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Порядку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чітко визначили особливості організації харчування дітей з особливими дієтичними потребами, зокрема: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із цукровим діабетом;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харчовою алергією;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целіакією;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лактазною недостатністю;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вродженими порушеннями метаболізму.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Харчування дитини з особливими дієтичними потребами організовуватиметься </w:t>
      </w: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за наявності медичної довідки від лікаря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загальної практики — сімейного лікаря чи лікаря-педіатра.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Також описали, як надати невідкладну медичну допомогу в разі гострих ускладнень кожного стану.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У </w:t>
      </w: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Додатку 13 до Норм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подали індекси алергенів або непереносимих речовин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та їхні розшифровки. Так, до звичних нам глютену, лактози й горіхів, додали, зокрема, селеру, кунжут, люпин тощо. Якщо готова страва містить алерген чи непереносиму речовину, обов’язково зазначається відповідний індекс у дужках після назви. Наприклад, сирники зі сметаною (Л, МП). Тобто страва містить лактозу й молочні продукти. Біля меню розмістить </w:t>
      </w: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розшифровку індексів харчових алергенів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відповідно до норм харчування.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Тепер маємо офіційну вказівку, </w:t>
      </w: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скільки рідини повинні щодня випивати діти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різних вікових груп: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 xml:space="preserve"> від одного до чотирьох років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— 1—1,3 л;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lastRenderedPageBreak/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 xml:space="preserve"> від чотирьох до шести років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— 1,2—1,7 л.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Щоб забезпечити добову потребу дітей у рідині, </w:t>
      </w: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необхідно забезпечити дитині питну воду й безкалорійні напої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. Не враховуються рідкі страви та напої з калоріями — молочні напої, сік тощо.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Діти мають споживати чисту та безпечну воду, що відповідає вимогам, які встановлює МОЗ.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Фруктові, овочеві, фруктово-ягідні, фруктово-овочеві </w:t>
      </w: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пастеризовані соки без цукру 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та підсолоджувачів пропонуватимуться дітям різних вікових груп двічі на тиждень під час сніданку або вечері: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 xml:space="preserve"> від одного до чотирьох років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— 120 мл;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 xml:space="preserve"> від чотирьох до шести (семи) років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— 180 мл.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Такі соки мають містити не більше ніж 0,12 г натрію або еквівалентну кількість солі на 100 мл готового продукту.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З меню буде вилучено кондитерські вироби. Поки чинний </w:t>
      </w: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Додаток 2 до Постанови № 1591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містить денну норму на одну дитину: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 xml:space="preserve"> від одного до трьох років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— 5—15 г;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 xml:space="preserve"> від трьох до шести (семи) років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— 15—20 г.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Коли готуватимуться страви, обмежуватиметься кількість доданого цукру й меду. Це не стосується вмісту природних цукрів у молочних продуктах, фруктах, ягодах та овочах. Какао та чай також пропонуватиметься дітям без цукру та інших підсолоджувачів.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Дітям до трьох років Норми забороняють вживати цукор. До страв для дошкільників віком від чотирьох до шести (семи) років </w:t>
      </w: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пропонують додавати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: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> 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на сніданок і вечерю — по 7,5 г;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> 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обід — 10 г.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Порівняймо: 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попередні норми пропонували денну норму 35—40 г для дітей віком від одного до трьох років і 45—50 г для дітей віком від трьох до шести (семи) років. Тепер денна норма — 25 г для дітей віком від трьох до шести (семи) років. Тобто кількість цукру в раціоні зменшили щонайменше на 10 г щодня, а то й удвічі.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Кількість солі в готових стравах теж обмежуватиметься, а використовуватиметься </w:t>
      </w: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лише йодована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. Маса нетто кожної для дітей різних вікових груп: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 xml:space="preserve"> від одного до чотирьох років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— 0,7 г;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 xml:space="preserve"> від чотирьох до шести (семи) років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— 1 г.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Порівняймо: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раніше діти віком від року до трьох вживали 2 г солі щодня, а від трьох до шести (семи) років — 5—8 г залежно від кількості прийомів їжі. Тобто для дітей від чотирьох років зменшили норму вживання солі на 2—5 г щодня.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Вміст солі в Порядку розробники називають одним з основних критеріїв, за якими відбирають продукти харчування і страви для закладів освіти.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А ще в Нормах і Порядку збільшили в раціоні дітей кількість фруктів та м’яса, а зменшили — хліба, визначили режим/кратність харчування залежно від режиму роботи закладу освіти.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Норми визначають, що енергетична та поживна цінність їжі в закладах дошкільної освіти (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>далі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— заклад) має відповідати віковим потребам дітей згідно з нормами фізіологічних потреб в основних харчових речовинах та енергії. А планувати частку калорійності їжі в загальних енергетичних потребах потрібно </w:t>
      </w: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залежно від режиму/кратності харчування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Пункт 1.16 Інструкції з організації харчування дітей у дошкільних навчальних закладах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, затвердженої наказом МОН, МОЗ від 17.04.2006 № 298/227 </w:t>
      </w: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визначає калорійність прийомів їжі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: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 xml:space="preserve"> сніданок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— 25%;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 xml:space="preserve"> обід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— 35%;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 xml:space="preserve"> підвечірок і вечеря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— по 20%.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Норми уточнюють ці цифри. Якщо дитина з’їсть лише сніданок, його калорійність має становити 25–30% добової потреби, відповідна частка для обіду тоді збільшується до 30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noBreakHyphen/>
        <w:t>35%.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Орієнтовну кількість калорій на сніданок, обід та вечерю й добову калорійність для різних вікових груп наведемо в 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>Таблиці 1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>Таблиця 1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Енергетична цінність різних прийомів їжі дошкільників</w:t>
      </w:r>
    </w:p>
    <w:tbl>
      <w:tblPr>
        <w:tblW w:w="12413" w:type="dxa"/>
        <w:tblBorders>
          <w:top w:val="single" w:sz="24" w:space="0" w:color="136119"/>
          <w:left w:val="single" w:sz="24" w:space="0" w:color="136119"/>
          <w:bottom w:val="single" w:sz="24" w:space="0" w:color="136119"/>
          <w:right w:val="single" w:sz="24" w:space="0" w:color="13611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3119"/>
        <w:gridCol w:w="1984"/>
        <w:gridCol w:w="4892"/>
      </w:tblGrid>
      <w:tr w:rsidR="00796DD9" w:rsidRPr="00796DD9" w:rsidTr="00796DD9">
        <w:tc>
          <w:tcPr>
            <w:tcW w:w="2418" w:type="dxa"/>
            <w:tcBorders>
              <w:top w:val="single" w:sz="6" w:space="0" w:color="185915"/>
              <w:left w:val="single" w:sz="6" w:space="0" w:color="185915"/>
              <w:bottom w:val="single" w:sz="6" w:space="0" w:color="185915"/>
              <w:right w:val="single" w:sz="6" w:space="0" w:color="18591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Вікова група, 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uk-UA"/>
              </w:rPr>
              <w:t>років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3119" w:type="dxa"/>
            <w:tcBorders>
              <w:top w:val="single" w:sz="6" w:space="0" w:color="185915"/>
              <w:left w:val="single" w:sz="6" w:space="0" w:color="185915"/>
              <w:bottom w:val="single" w:sz="6" w:space="0" w:color="185915"/>
              <w:right w:val="single" w:sz="6" w:space="0" w:color="18591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Сніданок, вечеря, 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uk-UA"/>
              </w:rPr>
              <w:t>ккал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984" w:type="dxa"/>
            <w:tcBorders>
              <w:top w:val="single" w:sz="6" w:space="0" w:color="185915"/>
              <w:left w:val="single" w:sz="6" w:space="0" w:color="185915"/>
              <w:bottom w:val="single" w:sz="6" w:space="0" w:color="185915"/>
              <w:right w:val="single" w:sz="6" w:space="0" w:color="18591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Обід, 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uk-UA"/>
              </w:rPr>
              <w:t>ккал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4892" w:type="dxa"/>
            <w:tcBorders>
              <w:top w:val="single" w:sz="6" w:space="0" w:color="185915"/>
              <w:left w:val="single" w:sz="6" w:space="0" w:color="185915"/>
              <w:bottom w:val="single" w:sz="6" w:space="0" w:color="185915"/>
              <w:right w:val="single" w:sz="6" w:space="0" w:color="18591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Добова, 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uk-UA"/>
              </w:rPr>
              <w:t>ккал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</w:p>
        </w:tc>
      </w:tr>
      <w:tr w:rsidR="00796DD9" w:rsidRPr="00796DD9" w:rsidTr="00796DD9">
        <w:tc>
          <w:tcPr>
            <w:tcW w:w="2418" w:type="dxa"/>
            <w:tcBorders>
              <w:top w:val="single" w:sz="6" w:space="0" w:color="185915"/>
              <w:left w:val="single" w:sz="6" w:space="0" w:color="185915"/>
              <w:bottom w:val="single" w:sz="6" w:space="0" w:color="185915"/>
              <w:right w:val="single" w:sz="6" w:space="0" w:color="18591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1—4</w:t>
            </w:r>
          </w:p>
        </w:tc>
        <w:tc>
          <w:tcPr>
            <w:tcW w:w="3119" w:type="dxa"/>
            <w:tcBorders>
              <w:top w:val="single" w:sz="6" w:space="0" w:color="185915"/>
              <w:left w:val="single" w:sz="6" w:space="0" w:color="185915"/>
              <w:bottom w:val="single" w:sz="6" w:space="0" w:color="185915"/>
              <w:right w:val="single" w:sz="6" w:space="0" w:color="18591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350—415</w:t>
            </w:r>
          </w:p>
        </w:tc>
        <w:tc>
          <w:tcPr>
            <w:tcW w:w="1984" w:type="dxa"/>
            <w:tcBorders>
              <w:top w:val="single" w:sz="6" w:space="0" w:color="185915"/>
              <w:left w:val="single" w:sz="6" w:space="0" w:color="185915"/>
              <w:bottom w:val="single" w:sz="6" w:space="0" w:color="185915"/>
              <w:right w:val="single" w:sz="6" w:space="0" w:color="18591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415—485</w:t>
            </w:r>
          </w:p>
        </w:tc>
        <w:tc>
          <w:tcPr>
            <w:tcW w:w="4892" w:type="dxa"/>
            <w:tcBorders>
              <w:top w:val="single" w:sz="6" w:space="0" w:color="185915"/>
              <w:left w:val="single" w:sz="6" w:space="0" w:color="185915"/>
              <w:bottom w:val="single" w:sz="6" w:space="0" w:color="185915"/>
              <w:right w:val="single" w:sz="6" w:space="0" w:color="18591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1385</w:t>
            </w:r>
          </w:p>
        </w:tc>
      </w:tr>
      <w:tr w:rsidR="00796DD9" w:rsidRPr="00796DD9" w:rsidTr="00796DD9">
        <w:tc>
          <w:tcPr>
            <w:tcW w:w="2418" w:type="dxa"/>
            <w:tcBorders>
              <w:top w:val="single" w:sz="6" w:space="0" w:color="185915"/>
              <w:left w:val="single" w:sz="6" w:space="0" w:color="185915"/>
              <w:bottom w:val="single" w:sz="6" w:space="0" w:color="185915"/>
              <w:right w:val="single" w:sz="6" w:space="0" w:color="18591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4—6 (7)</w:t>
            </w:r>
          </w:p>
        </w:tc>
        <w:tc>
          <w:tcPr>
            <w:tcW w:w="3119" w:type="dxa"/>
            <w:tcBorders>
              <w:top w:val="single" w:sz="6" w:space="0" w:color="185915"/>
              <w:left w:val="single" w:sz="6" w:space="0" w:color="185915"/>
              <w:bottom w:val="single" w:sz="6" w:space="0" w:color="185915"/>
              <w:right w:val="single" w:sz="6" w:space="0" w:color="18591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425—510</w:t>
            </w:r>
          </w:p>
        </w:tc>
        <w:tc>
          <w:tcPr>
            <w:tcW w:w="1984" w:type="dxa"/>
            <w:tcBorders>
              <w:top w:val="single" w:sz="6" w:space="0" w:color="185915"/>
              <w:left w:val="single" w:sz="6" w:space="0" w:color="185915"/>
              <w:bottom w:val="single" w:sz="6" w:space="0" w:color="185915"/>
              <w:right w:val="single" w:sz="6" w:space="0" w:color="18591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510—595</w:t>
            </w:r>
          </w:p>
        </w:tc>
        <w:tc>
          <w:tcPr>
            <w:tcW w:w="4892" w:type="dxa"/>
            <w:tcBorders>
              <w:top w:val="single" w:sz="6" w:space="0" w:color="185915"/>
              <w:left w:val="single" w:sz="6" w:space="0" w:color="185915"/>
              <w:bottom w:val="single" w:sz="6" w:space="0" w:color="185915"/>
              <w:right w:val="single" w:sz="6" w:space="0" w:color="18591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1700</w:t>
            </w:r>
          </w:p>
        </w:tc>
      </w:tr>
    </w:tbl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   Норми характеризують, які продукти харчування включати в раціон дітей, щоб вони споживали необхідну кількість білків, жирів і вуглеводів. Також визначають цю кількість у кожному прийомі їжі та загалом на добу.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Основні </w:t>
      </w: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джерела білка 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— м’ясо, риба, молоко та молочні продукти, яйця, бобові й горіхи, а додаткові — злакові продукти. Добова потреба дошкільників у білку становить 53—58 г на день залежно від віку 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>(табл. 2)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>Таблиця 2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Потреба дошкільників у білку</w:t>
      </w:r>
    </w:p>
    <w:tbl>
      <w:tblPr>
        <w:tblW w:w="12413" w:type="dxa"/>
        <w:tblBorders>
          <w:top w:val="single" w:sz="24" w:space="0" w:color="16612F"/>
          <w:left w:val="single" w:sz="24" w:space="0" w:color="16612F"/>
          <w:bottom w:val="single" w:sz="24" w:space="0" w:color="16612F"/>
          <w:right w:val="single" w:sz="24" w:space="0" w:color="16612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3144"/>
        <w:gridCol w:w="2335"/>
        <w:gridCol w:w="3604"/>
      </w:tblGrid>
      <w:tr w:rsidR="00796DD9" w:rsidRPr="00796DD9" w:rsidTr="00796DD9">
        <w:tc>
          <w:tcPr>
            <w:tcW w:w="3317" w:type="dxa"/>
            <w:tcBorders>
              <w:top w:val="single" w:sz="6" w:space="0" w:color="125E1F"/>
              <w:left w:val="single" w:sz="6" w:space="0" w:color="125E1F"/>
              <w:bottom w:val="single" w:sz="6" w:space="0" w:color="125E1F"/>
              <w:right w:val="single" w:sz="6" w:space="0" w:color="125E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Вікова група, 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uk-UA"/>
              </w:rPr>
              <w:t>років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3133" w:type="dxa"/>
            <w:tcBorders>
              <w:top w:val="single" w:sz="6" w:space="0" w:color="125E1F"/>
              <w:left w:val="single" w:sz="6" w:space="0" w:color="125E1F"/>
              <w:bottom w:val="single" w:sz="6" w:space="0" w:color="125E1F"/>
              <w:right w:val="single" w:sz="6" w:space="0" w:color="125E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Сніданок, вечеря, 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uk-UA"/>
              </w:rPr>
              <w:t>г</w:t>
            </w:r>
          </w:p>
        </w:tc>
        <w:tc>
          <w:tcPr>
            <w:tcW w:w="2327" w:type="dxa"/>
            <w:tcBorders>
              <w:top w:val="single" w:sz="6" w:space="0" w:color="125E1F"/>
              <w:left w:val="single" w:sz="6" w:space="0" w:color="125E1F"/>
              <w:bottom w:val="single" w:sz="6" w:space="0" w:color="125E1F"/>
              <w:right w:val="single" w:sz="6" w:space="0" w:color="125E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Обід, 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uk-UA"/>
              </w:rPr>
              <w:t>г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3591" w:type="dxa"/>
            <w:tcBorders>
              <w:top w:val="single" w:sz="6" w:space="0" w:color="125E1F"/>
              <w:left w:val="single" w:sz="6" w:space="0" w:color="125E1F"/>
              <w:bottom w:val="single" w:sz="6" w:space="0" w:color="125E1F"/>
              <w:right w:val="single" w:sz="6" w:space="0" w:color="125E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Добова, 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uk-UA"/>
              </w:rPr>
              <w:t>г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</w:p>
        </w:tc>
      </w:tr>
      <w:tr w:rsidR="00796DD9" w:rsidRPr="00796DD9" w:rsidTr="00796DD9">
        <w:tc>
          <w:tcPr>
            <w:tcW w:w="3317" w:type="dxa"/>
            <w:tcBorders>
              <w:top w:val="single" w:sz="6" w:space="0" w:color="125E1F"/>
              <w:left w:val="single" w:sz="6" w:space="0" w:color="125E1F"/>
              <w:bottom w:val="single" w:sz="6" w:space="0" w:color="125E1F"/>
              <w:right w:val="single" w:sz="6" w:space="0" w:color="125E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1—4</w:t>
            </w:r>
          </w:p>
        </w:tc>
        <w:tc>
          <w:tcPr>
            <w:tcW w:w="3133" w:type="dxa"/>
            <w:tcBorders>
              <w:top w:val="single" w:sz="6" w:space="0" w:color="125E1F"/>
              <w:left w:val="single" w:sz="6" w:space="0" w:color="125E1F"/>
              <w:bottom w:val="single" w:sz="6" w:space="0" w:color="125E1F"/>
              <w:right w:val="single" w:sz="6" w:space="0" w:color="125E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13—15</w:t>
            </w:r>
          </w:p>
        </w:tc>
        <w:tc>
          <w:tcPr>
            <w:tcW w:w="2327" w:type="dxa"/>
            <w:tcBorders>
              <w:top w:val="single" w:sz="6" w:space="0" w:color="125E1F"/>
              <w:left w:val="single" w:sz="6" w:space="0" w:color="125E1F"/>
              <w:bottom w:val="single" w:sz="6" w:space="0" w:color="125E1F"/>
              <w:right w:val="single" w:sz="6" w:space="0" w:color="125E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15—18</w:t>
            </w:r>
          </w:p>
        </w:tc>
        <w:tc>
          <w:tcPr>
            <w:tcW w:w="3591" w:type="dxa"/>
            <w:tcBorders>
              <w:top w:val="single" w:sz="6" w:space="0" w:color="125E1F"/>
              <w:left w:val="single" w:sz="6" w:space="0" w:color="125E1F"/>
              <w:bottom w:val="single" w:sz="6" w:space="0" w:color="125E1F"/>
              <w:right w:val="single" w:sz="6" w:space="0" w:color="125E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53</w:t>
            </w:r>
          </w:p>
        </w:tc>
      </w:tr>
      <w:tr w:rsidR="00796DD9" w:rsidRPr="00796DD9" w:rsidTr="00796DD9">
        <w:tc>
          <w:tcPr>
            <w:tcW w:w="3317" w:type="dxa"/>
            <w:tcBorders>
              <w:top w:val="single" w:sz="6" w:space="0" w:color="125E1F"/>
              <w:left w:val="single" w:sz="6" w:space="0" w:color="125E1F"/>
              <w:bottom w:val="single" w:sz="6" w:space="0" w:color="125E1F"/>
              <w:right w:val="single" w:sz="6" w:space="0" w:color="125E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4—6 (7)</w:t>
            </w:r>
          </w:p>
        </w:tc>
        <w:tc>
          <w:tcPr>
            <w:tcW w:w="3133" w:type="dxa"/>
            <w:tcBorders>
              <w:top w:val="single" w:sz="6" w:space="0" w:color="125E1F"/>
              <w:left w:val="single" w:sz="6" w:space="0" w:color="125E1F"/>
              <w:bottom w:val="single" w:sz="6" w:space="0" w:color="125E1F"/>
              <w:right w:val="single" w:sz="6" w:space="0" w:color="125E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14—17</w:t>
            </w:r>
          </w:p>
        </w:tc>
        <w:tc>
          <w:tcPr>
            <w:tcW w:w="2327" w:type="dxa"/>
            <w:tcBorders>
              <w:top w:val="single" w:sz="6" w:space="0" w:color="125E1F"/>
              <w:left w:val="single" w:sz="6" w:space="0" w:color="125E1F"/>
              <w:bottom w:val="single" w:sz="6" w:space="0" w:color="125E1F"/>
              <w:right w:val="single" w:sz="6" w:space="0" w:color="125E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17—20</w:t>
            </w:r>
          </w:p>
        </w:tc>
        <w:tc>
          <w:tcPr>
            <w:tcW w:w="3591" w:type="dxa"/>
            <w:tcBorders>
              <w:top w:val="single" w:sz="6" w:space="0" w:color="125E1F"/>
              <w:left w:val="single" w:sz="6" w:space="0" w:color="125E1F"/>
              <w:bottom w:val="single" w:sz="6" w:space="0" w:color="125E1F"/>
              <w:right w:val="single" w:sz="6" w:space="0" w:color="125E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58</w:t>
            </w:r>
          </w:p>
        </w:tc>
      </w:tr>
    </w:tbl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   Щонайменше дві третини жиру, який споживають діти, має надходити </w:t>
      </w: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у вигляді ненасичених жирів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зокрема ненасичених жирних кислот. Вони підтримують структурний та функціональний стан організму, його органів і систем — головного мозку, нервової й ендокринної систем, серця, кровоносних судин, шкіри та волосся, 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органу зору. Частка насичених жирів не має перевищувати 10% загальної добової калорійності та калорійності окремих страв. Добову потребу в жирах та їх розподіл за прийомами їжі визначимо в 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>Таблиці 3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Насичені жири тваринного походження можна замінювати на ненасичені жири рослинного походження. Коли чергувати страви в меню, обов’язково потрібно додавати морську рибу.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>Таблиця 3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Потреба дошкільників у жирах</w:t>
      </w:r>
    </w:p>
    <w:tbl>
      <w:tblPr>
        <w:tblW w:w="12413" w:type="dxa"/>
        <w:tblBorders>
          <w:top w:val="single" w:sz="24" w:space="0" w:color="166322"/>
          <w:left w:val="single" w:sz="24" w:space="0" w:color="166322"/>
          <w:bottom w:val="single" w:sz="24" w:space="0" w:color="166322"/>
          <w:right w:val="single" w:sz="24" w:space="0" w:color="1663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6"/>
        <w:gridCol w:w="3197"/>
        <w:gridCol w:w="4081"/>
        <w:gridCol w:w="1299"/>
      </w:tblGrid>
      <w:tr w:rsidR="00796DD9" w:rsidRPr="00796DD9" w:rsidTr="00796DD9">
        <w:tc>
          <w:tcPr>
            <w:tcW w:w="3836" w:type="dxa"/>
            <w:tcBorders>
              <w:top w:val="single" w:sz="6" w:space="0" w:color="146110"/>
              <w:left w:val="single" w:sz="6" w:space="0" w:color="146110"/>
              <w:bottom w:val="single" w:sz="6" w:space="0" w:color="146110"/>
              <w:right w:val="single" w:sz="6" w:space="0" w:color="14611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Вікова група, 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uk-UA"/>
              </w:rPr>
              <w:t>років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3197" w:type="dxa"/>
            <w:tcBorders>
              <w:top w:val="single" w:sz="6" w:space="0" w:color="146110"/>
              <w:left w:val="single" w:sz="6" w:space="0" w:color="146110"/>
              <w:bottom w:val="single" w:sz="6" w:space="0" w:color="146110"/>
              <w:right w:val="single" w:sz="6" w:space="0" w:color="14611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Сніданок, вечеря, 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uk-UA"/>
              </w:rPr>
              <w:t>г</w:t>
            </w:r>
          </w:p>
        </w:tc>
        <w:tc>
          <w:tcPr>
            <w:tcW w:w="4081" w:type="dxa"/>
            <w:tcBorders>
              <w:top w:val="single" w:sz="6" w:space="0" w:color="146110"/>
              <w:left w:val="single" w:sz="6" w:space="0" w:color="146110"/>
              <w:bottom w:val="single" w:sz="6" w:space="0" w:color="146110"/>
              <w:right w:val="single" w:sz="6" w:space="0" w:color="14611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Обід, 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uk-UA"/>
              </w:rPr>
              <w:t>г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299" w:type="dxa"/>
            <w:tcBorders>
              <w:top w:val="single" w:sz="6" w:space="0" w:color="146110"/>
              <w:left w:val="single" w:sz="6" w:space="0" w:color="146110"/>
              <w:bottom w:val="single" w:sz="6" w:space="0" w:color="146110"/>
              <w:right w:val="single" w:sz="6" w:space="0" w:color="14611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Добова, 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uk-UA"/>
              </w:rPr>
              <w:t>г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</w:p>
        </w:tc>
      </w:tr>
      <w:tr w:rsidR="00796DD9" w:rsidRPr="00796DD9" w:rsidTr="00796DD9">
        <w:tc>
          <w:tcPr>
            <w:tcW w:w="3836" w:type="dxa"/>
            <w:tcBorders>
              <w:top w:val="single" w:sz="6" w:space="0" w:color="146110"/>
              <w:left w:val="single" w:sz="6" w:space="0" w:color="146110"/>
              <w:bottom w:val="single" w:sz="6" w:space="0" w:color="146110"/>
              <w:right w:val="single" w:sz="6" w:space="0" w:color="14611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1—4</w:t>
            </w:r>
          </w:p>
        </w:tc>
        <w:tc>
          <w:tcPr>
            <w:tcW w:w="3197" w:type="dxa"/>
            <w:tcBorders>
              <w:top w:val="single" w:sz="6" w:space="0" w:color="146110"/>
              <w:left w:val="single" w:sz="6" w:space="0" w:color="146110"/>
              <w:bottom w:val="single" w:sz="6" w:space="0" w:color="146110"/>
              <w:right w:val="single" w:sz="6" w:space="0" w:color="14611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11—13</w:t>
            </w:r>
          </w:p>
        </w:tc>
        <w:tc>
          <w:tcPr>
            <w:tcW w:w="4081" w:type="dxa"/>
            <w:tcBorders>
              <w:top w:val="single" w:sz="6" w:space="0" w:color="146110"/>
              <w:left w:val="single" w:sz="6" w:space="0" w:color="146110"/>
              <w:bottom w:val="single" w:sz="6" w:space="0" w:color="146110"/>
              <w:right w:val="single" w:sz="6" w:space="0" w:color="14611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13—15</w:t>
            </w:r>
          </w:p>
        </w:tc>
        <w:tc>
          <w:tcPr>
            <w:tcW w:w="1299" w:type="dxa"/>
            <w:tcBorders>
              <w:top w:val="single" w:sz="6" w:space="0" w:color="146110"/>
              <w:left w:val="single" w:sz="6" w:space="0" w:color="146110"/>
              <w:bottom w:val="single" w:sz="6" w:space="0" w:color="146110"/>
              <w:right w:val="single" w:sz="6" w:space="0" w:color="14611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44</w:t>
            </w:r>
          </w:p>
        </w:tc>
      </w:tr>
      <w:tr w:rsidR="00796DD9" w:rsidRPr="00796DD9" w:rsidTr="00796DD9">
        <w:tc>
          <w:tcPr>
            <w:tcW w:w="3836" w:type="dxa"/>
            <w:tcBorders>
              <w:top w:val="single" w:sz="6" w:space="0" w:color="146110"/>
              <w:left w:val="single" w:sz="6" w:space="0" w:color="146110"/>
              <w:bottom w:val="single" w:sz="6" w:space="0" w:color="146110"/>
              <w:right w:val="single" w:sz="6" w:space="0" w:color="14611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4—6 (7)</w:t>
            </w:r>
          </w:p>
        </w:tc>
        <w:tc>
          <w:tcPr>
            <w:tcW w:w="3197" w:type="dxa"/>
            <w:tcBorders>
              <w:top w:val="single" w:sz="6" w:space="0" w:color="146110"/>
              <w:left w:val="single" w:sz="6" w:space="0" w:color="146110"/>
              <w:bottom w:val="single" w:sz="6" w:space="0" w:color="146110"/>
              <w:right w:val="single" w:sz="6" w:space="0" w:color="14611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14—16</w:t>
            </w:r>
          </w:p>
        </w:tc>
        <w:tc>
          <w:tcPr>
            <w:tcW w:w="4081" w:type="dxa"/>
            <w:tcBorders>
              <w:top w:val="single" w:sz="6" w:space="0" w:color="146110"/>
              <w:left w:val="single" w:sz="6" w:space="0" w:color="146110"/>
              <w:bottom w:val="single" w:sz="6" w:space="0" w:color="146110"/>
              <w:right w:val="single" w:sz="6" w:space="0" w:color="14611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16—19</w:t>
            </w:r>
          </w:p>
        </w:tc>
        <w:tc>
          <w:tcPr>
            <w:tcW w:w="1299" w:type="dxa"/>
            <w:tcBorders>
              <w:top w:val="single" w:sz="6" w:space="0" w:color="146110"/>
              <w:left w:val="single" w:sz="6" w:space="0" w:color="146110"/>
              <w:bottom w:val="single" w:sz="6" w:space="0" w:color="146110"/>
              <w:right w:val="single" w:sz="6" w:space="0" w:color="14611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56</w:t>
            </w:r>
          </w:p>
        </w:tc>
      </w:tr>
    </w:tbl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   Необхідно, щоб діти регулярно споживали продукти харчування та страви з вмістом вуглеводів. </w:t>
      </w: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Пріоритетні продукти цієї групи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— рослинного походження з високим вмістом харчових волокон. Скільки вуглеводів пропонувати на сніданок, обід, вечерю та загалом на добу, узагальнили в 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>Таблиці 4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Потреба дошкільників у вуглеводах</w:t>
      </w:r>
    </w:p>
    <w:tbl>
      <w:tblPr>
        <w:tblW w:w="12413" w:type="dxa"/>
        <w:tblBorders>
          <w:top w:val="single" w:sz="24" w:space="0" w:color="0C571E"/>
          <w:left w:val="single" w:sz="24" w:space="0" w:color="0C571E"/>
          <w:bottom w:val="single" w:sz="24" w:space="0" w:color="0C571E"/>
          <w:right w:val="single" w:sz="24" w:space="0" w:color="0C571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7"/>
        <w:gridCol w:w="2483"/>
        <w:gridCol w:w="1843"/>
        <w:gridCol w:w="4750"/>
      </w:tblGrid>
      <w:tr w:rsidR="00796DD9" w:rsidRPr="00796DD9" w:rsidTr="00796DD9">
        <w:tc>
          <w:tcPr>
            <w:tcW w:w="3337" w:type="dxa"/>
            <w:tcBorders>
              <w:top w:val="single" w:sz="6" w:space="0" w:color="0F611C"/>
              <w:left w:val="single" w:sz="6" w:space="0" w:color="0F611C"/>
              <w:bottom w:val="single" w:sz="6" w:space="0" w:color="0F611C"/>
              <w:right w:val="single" w:sz="6" w:space="0" w:color="0F61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Вікова група, 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uk-UA"/>
              </w:rPr>
              <w:t>років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2483" w:type="dxa"/>
            <w:tcBorders>
              <w:top w:val="single" w:sz="6" w:space="0" w:color="0F611C"/>
              <w:left w:val="single" w:sz="6" w:space="0" w:color="0F611C"/>
              <w:bottom w:val="single" w:sz="6" w:space="0" w:color="0F611C"/>
              <w:right w:val="single" w:sz="6" w:space="0" w:color="0F61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Сніданок, вечеря, 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uk-UA"/>
              </w:rPr>
              <w:t>г</w:t>
            </w:r>
          </w:p>
        </w:tc>
        <w:tc>
          <w:tcPr>
            <w:tcW w:w="1843" w:type="dxa"/>
            <w:tcBorders>
              <w:top w:val="single" w:sz="6" w:space="0" w:color="0F611C"/>
              <w:left w:val="single" w:sz="6" w:space="0" w:color="0F611C"/>
              <w:bottom w:val="single" w:sz="6" w:space="0" w:color="0F611C"/>
              <w:right w:val="single" w:sz="6" w:space="0" w:color="0F61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Обід, 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uk-UA"/>
              </w:rPr>
              <w:t>г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4750" w:type="dxa"/>
            <w:tcBorders>
              <w:top w:val="single" w:sz="6" w:space="0" w:color="0F611C"/>
              <w:left w:val="single" w:sz="6" w:space="0" w:color="0F611C"/>
              <w:bottom w:val="single" w:sz="6" w:space="0" w:color="0F611C"/>
              <w:right w:val="single" w:sz="6" w:space="0" w:color="0F61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Добова, 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uk-UA"/>
              </w:rPr>
              <w:t>г</w:t>
            </w:r>
            <w:r w:rsidRPr="00796D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 </w:t>
            </w:r>
          </w:p>
        </w:tc>
      </w:tr>
      <w:tr w:rsidR="00796DD9" w:rsidRPr="00796DD9" w:rsidTr="00796DD9">
        <w:tc>
          <w:tcPr>
            <w:tcW w:w="3337" w:type="dxa"/>
            <w:tcBorders>
              <w:top w:val="single" w:sz="6" w:space="0" w:color="0F611C"/>
              <w:left w:val="single" w:sz="6" w:space="0" w:color="0F611C"/>
              <w:bottom w:val="single" w:sz="6" w:space="0" w:color="0F611C"/>
              <w:right w:val="single" w:sz="6" w:space="0" w:color="0F61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1—4</w:t>
            </w:r>
          </w:p>
        </w:tc>
        <w:tc>
          <w:tcPr>
            <w:tcW w:w="2483" w:type="dxa"/>
            <w:tcBorders>
              <w:top w:val="single" w:sz="6" w:space="0" w:color="0F611C"/>
              <w:left w:val="single" w:sz="6" w:space="0" w:color="0F611C"/>
              <w:bottom w:val="single" w:sz="6" w:space="0" w:color="0F611C"/>
              <w:right w:val="single" w:sz="6" w:space="0" w:color="0F61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48—58</w:t>
            </w:r>
          </w:p>
        </w:tc>
        <w:tc>
          <w:tcPr>
            <w:tcW w:w="1843" w:type="dxa"/>
            <w:tcBorders>
              <w:top w:val="single" w:sz="6" w:space="0" w:color="0F611C"/>
              <w:left w:val="single" w:sz="6" w:space="0" w:color="0F611C"/>
              <w:bottom w:val="single" w:sz="6" w:space="0" w:color="0F611C"/>
              <w:right w:val="single" w:sz="6" w:space="0" w:color="0F61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58—67</w:t>
            </w:r>
          </w:p>
        </w:tc>
        <w:tc>
          <w:tcPr>
            <w:tcW w:w="4750" w:type="dxa"/>
            <w:tcBorders>
              <w:top w:val="single" w:sz="6" w:space="0" w:color="0F611C"/>
              <w:left w:val="single" w:sz="6" w:space="0" w:color="0F611C"/>
              <w:bottom w:val="single" w:sz="6" w:space="0" w:color="0F611C"/>
              <w:right w:val="single" w:sz="6" w:space="0" w:color="0F61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194</w:t>
            </w:r>
          </w:p>
        </w:tc>
      </w:tr>
      <w:tr w:rsidR="00796DD9" w:rsidRPr="00796DD9" w:rsidTr="00796DD9">
        <w:tc>
          <w:tcPr>
            <w:tcW w:w="3337" w:type="dxa"/>
            <w:tcBorders>
              <w:top w:val="single" w:sz="6" w:space="0" w:color="0F611C"/>
              <w:left w:val="single" w:sz="6" w:space="0" w:color="0F611C"/>
              <w:bottom w:val="single" w:sz="6" w:space="0" w:color="0F611C"/>
              <w:right w:val="single" w:sz="6" w:space="0" w:color="0F61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4—6 (7)</w:t>
            </w:r>
          </w:p>
        </w:tc>
        <w:tc>
          <w:tcPr>
            <w:tcW w:w="2483" w:type="dxa"/>
            <w:tcBorders>
              <w:top w:val="single" w:sz="6" w:space="0" w:color="0F611C"/>
              <w:left w:val="single" w:sz="6" w:space="0" w:color="0F611C"/>
              <w:bottom w:val="single" w:sz="6" w:space="0" w:color="0F611C"/>
              <w:right w:val="single" w:sz="6" w:space="0" w:color="0F61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60—72</w:t>
            </w:r>
          </w:p>
        </w:tc>
        <w:tc>
          <w:tcPr>
            <w:tcW w:w="1843" w:type="dxa"/>
            <w:tcBorders>
              <w:top w:val="single" w:sz="6" w:space="0" w:color="0F611C"/>
              <w:left w:val="single" w:sz="6" w:space="0" w:color="0F611C"/>
              <w:bottom w:val="single" w:sz="6" w:space="0" w:color="0F611C"/>
              <w:right w:val="single" w:sz="6" w:space="0" w:color="0F61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72—84</w:t>
            </w:r>
          </w:p>
        </w:tc>
        <w:tc>
          <w:tcPr>
            <w:tcW w:w="4750" w:type="dxa"/>
            <w:tcBorders>
              <w:top w:val="single" w:sz="6" w:space="0" w:color="0F611C"/>
              <w:left w:val="single" w:sz="6" w:space="0" w:color="0F611C"/>
              <w:bottom w:val="single" w:sz="6" w:space="0" w:color="0F611C"/>
              <w:right w:val="single" w:sz="6" w:space="0" w:color="0F61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DD9" w:rsidRPr="00796DD9" w:rsidRDefault="00796DD9" w:rsidP="009637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796DD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240</w:t>
            </w:r>
          </w:p>
        </w:tc>
      </w:tr>
    </w:tbl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  Нові Норми чіткіші та ґрунтовніші. Зокрема, </w:t>
      </w: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визначають масу нетто однієї порції 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того чи того продукту харчування, кількість його порцій на тиждень та як часто включати до складу сніданку, обіду й вечері. З нового навчального року збільшите в раціоні дітей кількість фруктів, м’яса, риби, а зменшите — хліба й картоплі.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Нині </w:t>
      </w: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денна норма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картоплі на одну дитину віком від одного до трьох років становить 130—150 г, а від трьох до шести (семи) років — 190—220 г.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  <w:t>Норми пропонують подавати картоплю відварену без шкірки, запечену, тушковану або картопляне пюре, в перших стравах під час сніданку, обіду або вечері. При цьому чергувати її з іншими стравами так: одна страва з картоплі на чотири — п’ять страв із злакових/бобових. Маса нетто порцій: для дітей віком від одного до чотирьох років — 80 г, від чотирьох до шести (семи) років — 100 г. Рекомендованих порцій на тиждень — 4. Тобто норму картоплі зменшили майже вдвічі.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Сезонні овочі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, крім картоплі, пропонуватимуться дошкільникам щодня на сніданок, обід та вечерю разом із зеленню. Вони можуть бути свіжими, замороженими або квашеними. Усього 15 порцій на тиждень, по 60 г — для дітей віком від одного до чотирьох років, 80 г — від чотирьох до шести (семи) років. Квашені — лише дітям віком від чотирьох років і не частіше ніж тричі на тиждень, по разу на сніданок, обід та вечерю.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Сезонні </w:t>
      </w: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свіжі або заморожені фрукти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 та ягоди подаватимуться щодня на сніданок, обід або вечерю. Усього 10 порцій на тиждень по 60 г — для дітей віком від одного до 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чотирьох років, 80 г — від чотирьох до шести (семи) років. А сушені без додавання цукрів і підсолоджувачів можна пропонувати тричі на тиждень під час сніданку, обіду або вечері по 20 г — дітям віком від одного до чотирьох років, 25 г — від чотирьох до шести (семи) років.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Для страв з м’яса використовуватиметься — </w:t>
      </w: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птиця й свинина, телятина, яловичина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. Птиця подаватиметься шість разів на тиждень під час сніданку, обіду або вечері по дві порції. Маса нетто однієї: 45 г — для дітей віком від одного до чотирьох років, 60 г — від чотирьох до шести (семи) років.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Свинина, телятина і яловичина використовуватиметься нежирні — такі, що містять менше ніж 15 г жиру на 100 г м’яса. Подаватиметься їх дітям двічі на тиждень під час обіду по 45 г — дітям віком від одного до чотирьох років, 60 г — від чотирьох до шести (семи) років. М’ясні страви якомога частіше комбінуватимуться з овочевими гарнірами та/або салатами.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Рибу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дітям пропонуватимуть двічі на тиждень по дві порції під час сніданку, обіду або вечері. Маса нетто однієї порції: 40 г — для дітей віком від одного до чотирьох років, 60 г — від чотирьох до шести (семи) років.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Чинний нині </w:t>
      </w: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Порядок організації харчування дітей у навчальних та оздоровчих закладах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, затверджений наказом МОЗ, МОН від 01.06.2005 № 242/329, визначає, що харчування дітей варто забезпечувати безпосередньо в закладі.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Новий </w:t>
      </w:r>
      <w:r w:rsidRPr="00796DD9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Порядок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уточнює способи організації харчування: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 xml:space="preserve"> заклад 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самостійно, тобто його працівники готують та реалізовують готові страви;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 xml:space="preserve"> постачальник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продуктів харчування та/або послуг з харчування — кейтеринг або аутсорсинг.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Аутсорсинг —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оператор ринку харчових продуктів готує та реалізує страви на матеріально-технічній базі закладу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У дитячих садках кейтеринг можна застосувати, якщо немає харчоблоку або на час його ремонту чи придбання технологічного обладнання.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Режим/кратність харчування </w:t>
      </w: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залежить від режиму роботи закладу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 та часу, який дитина проводить у ньому: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 xml:space="preserve"> понад 4 год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— одно- або дворазове, сніданок та/або обід;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 xml:space="preserve"> 12 год і менше, але понад 8 год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— триразове;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 xml:space="preserve"> понад 12 год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— чотириразове, зокрема вечеря з 18:30 до 19:00;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 xml:space="preserve"> цілодобово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— п’ятиразове із щонайменше триразовим споживанням гарячої їжі.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Орієнтовний графік прийомів їжі за триразового харчування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 xml:space="preserve"> ясла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: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Cambria Math" w:eastAsia="Times New Roman" w:hAnsi="Cambria Math" w:cs="Times New Roman"/>
          <w:sz w:val="26"/>
          <w:szCs w:val="26"/>
          <w:lang w:eastAsia="uk-UA"/>
        </w:rPr>
        <w:t>⇨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сніданок — 08:00—08:20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</w:r>
      <w:r w:rsidRPr="00796DD9">
        <w:rPr>
          <w:rFonts w:ascii="Cambria Math" w:eastAsia="Times New Roman" w:hAnsi="Cambria Math" w:cs="Times New Roman"/>
          <w:sz w:val="26"/>
          <w:szCs w:val="26"/>
          <w:lang w:eastAsia="uk-UA"/>
        </w:rPr>
        <w:t>⇨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обід — 11:30—12:00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</w:r>
      <w:r w:rsidRPr="00796DD9">
        <w:rPr>
          <w:rFonts w:ascii="Cambria Math" w:eastAsia="Times New Roman" w:hAnsi="Cambria Math" w:cs="Times New Roman"/>
          <w:sz w:val="26"/>
          <w:szCs w:val="26"/>
          <w:lang w:eastAsia="uk-UA"/>
        </w:rPr>
        <w:t>⇨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вечеря — 15:30—16:00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MS Gothic" w:hAnsi="MS Gothic" w:cs="Times New Roman"/>
          <w:i/>
          <w:iCs/>
          <w:sz w:val="26"/>
          <w:szCs w:val="26"/>
          <w:lang w:eastAsia="uk-UA"/>
        </w:rPr>
        <w:t>✧</w:t>
      </w:r>
      <w:r w:rsidRPr="00796DD9">
        <w:rPr>
          <w:rFonts w:ascii="Times New Roman" w:eastAsia="Times New Roman" w:hAnsi="Times New Roman" w:cs="Times New Roman"/>
          <w:i/>
          <w:iCs/>
          <w:sz w:val="26"/>
          <w:szCs w:val="26"/>
          <w:lang w:eastAsia="uk-UA"/>
        </w:rPr>
        <w:t xml:space="preserve"> садок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: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Cambria Math" w:eastAsia="Times New Roman" w:hAnsi="Cambria Math" w:cs="Times New Roman"/>
          <w:sz w:val="26"/>
          <w:szCs w:val="26"/>
          <w:lang w:eastAsia="uk-UA"/>
        </w:rPr>
        <w:lastRenderedPageBreak/>
        <w:t>⇨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сніданок — 08:30—08:50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</w:r>
      <w:r w:rsidRPr="00796DD9">
        <w:rPr>
          <w:rFonts w:ascii="Cambria Math" w:eastAsia="Times New Roman" w:hAnsi="Cambria Math" w:cs="Times New Roman"/>
          <w:sz w:val="26"/>
          <w:szCs w:val="26"/>
          <w:lang w:eastAsia="uk-UA"/>
        </w:rPr>
        <w:t>⇨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обід — 12:30—13:00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br/>
      </w:r>
      <w:r w:rsidRPr="00796DD9">
        <w:rPr>
          <w:rFonts w:ascii="Cambria Math" w:eastAsia="Times New Roman" w:hAnsi="Cambria Math" w:cs="Times New Roman"/>
          <w:sz w:val="26"/>
          <w:szCs w:val="26"/>
          <w:lang w:eastAsia="uk-UA"/>
        </w:rPr>
        <w:t>⇨</w:t>
      </w: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вечеря — 16:30—16:50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Їжу видаватимуть дітям у чітко визначений час з  інтервалами у три-чотири години.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Якщо дитина перебуває в дитячому садку чотири та менше годин, її за заявою одного з батьків або інших законних представників можна не харчувати. У закладах із режимом роботи чотири та менше години на добу, дітей годують за рішенням засновника.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У державних/комунальних дитячих садках сніданок, другий сніданок, підвечірок і вечеря мають тривати не менше ніж 20 хв, обід — 25—30 хв.</w:t>
      </w:r>
    </w:p>
    <w:p w:rsidR="00796DD9" w:rsidRPr="00796DD9" w:rsidRDefault="00796DD9" w:rsidP="009637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96DD9">
        <w:rPr>
          <w:rFonts w:ascii="Times New Roman" w:eastAsia="Times New Roman" w:hAnsi="Times New Roman" w:cs="Times New Roman"/>
          <w:sz w:val="26"/>
          <w:szCs w:val="26"/>
          <w:lang w:eastAsia="uk-UA"/>
        </w:rPr>
        <w:t>Насамкінець зверніть увагу на те, що до груп продуктів харчування, які вказані в Нормах, не включили борошно, дріжджі, спеції, прянощі, сухарі панірувальні, пасту томатну, кислоту лимонну, цукор ванільний, крохмаль, соду, оцет.</w:t>
      </w:r>
    </w:p>
    <w:p w:rsidR="00E35531" w:rsidRDefault="00E35531" w:rsidP="009637EC">
      <w:pPr>
        <w:spacing w:after="0"/>
        <w:jc w:val="both"/>
      </w:pPr>
    </w:p>
    <w:sectPr w:rsidR="00E35531" w:rsidSect="0062330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96DD9"/>
    <w:rsid w:val="0062330E"/>
    <w:rsid w:val="00796DD9"/>
    <w:rsid w:val="009637EC"/>
    <w:rsid w:val="00C208D7"/>
    <w:rsid w:val="00E35531"/>
    <w:rsid w:val="00F7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796DD9"/>
    <w:rPr>
      <w:i/>
      <w:iCs/>
    </w:rPr>
  </w:style>
  <w:style w:type="character" w:styleId="a5">
    <w:name w:val="Strong"/>
    <w:basedOn w:val="a0"/>
    <w:uiPriority w:val="22"/>
    <w:qFormat/>
    <w:rsid w:val="00796D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882E-A29E-4EF6-B3D7-1CE9E969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2064</Words>
  <Characters>11766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dcterms:created xsi:type="dcterms:W3CDTF">2022-01-28T12:01:00Z</dcterms:created>
  <dcterms:modified xsi:type="dcterms:W3CDTF">2022-01-28T12:17:00Z</dcterms:modified>
</cp:coreProperties>
</file>